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DD2D6"/>
    <w:p w14:paraId="3C59389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color w:val="auto"/>
          <w:kern w:val="0"/>
          <w:sz w:val="52"/>
          <w:szCs w:val="52"/>
          <w:highlight w:val="none"/>
        </w:rPr>
      </w:pPr>
    </w:p>
    <w:p w14:paraId="66F219B5">
      <w:pPr>
        <w:spacing w:line="540" w:lineRule="exact"/>
        <w:rPr>
          <w:rFonts w:hint="default" w:ascii="Times New Roman" w:hAnsi="Times New Roman" w:eastAsia="华文中宋" w:cs="Times New Roman"/>
          <w:b/>
          <w:color w:val="auto"/>
          <w:kern w:val="0"/>
          <w:sz w:val="52"/>
          <w:szCs w:val="52"/>
          <w:highlight w:val="none"/>
        </w:rPr>
      </w:pPr>
    </w:p>
    <w:p w14:paraId="2D9145DF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color w:val="auto"/>
          <w:kern w:val="0"/>
          <w:sz w:val="52"/>
          <w:szCs w:val="52"/>
          <w:highlight w:val="none"/>
        </w:rPr>
      </w:pPr>
    </w:p>
    <w:p w14:paraId="0C0876F2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kern w:val="0"/>
          <w:sz w:val="44"/>
          <w:szCs w:val="44"/>
          <w:highlight w:val="none"/>
        </w:rPr>
      </w:pPr>
    </w:p>
    <w:p w14:paraId="267FD3F6">
      <w:pPr>
        <w:spacing w:line="540" w:lineRule="exact"/>
        <w:jc w:val="center"/>
        <w:rPr>
          <w:rFonts w:hint="default" w:ascii="Times New Roman" w:hAnsi="Times New Roman" w:eastAsia="方正小标宋_GBK" w:cs="Times New Roman"/>
          <w:color w:val="auto"/>
          <w:kern w:val="0"/>
          <w:sz w:val="48"/>
          <w:szCs w:val="4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</w:rPr>
        <w:t>伊州财行[2024]16号2024年中央食品药品监管补助资金项目支出绩效评价报告</w:t>
      </w:r>
    </w:p>
    <w:p w14:paraId="081FF155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color w:val="auto"/>
          <w:kern w:val="0"/>
          <w:sz w:val="52"/>
          <w:szCs w:val="52"/>
          <w:highlight w:val="none"/>
        </w:rPr>
      </w:pPr>
    </w:p>
    <w:p w14:paraId="11668391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6"/>
          <w:szCs w:val="36"/>
          <w:highlight w:val="none"/>
        </w:rPr>
        <w:t>（202</w:t>
      </w:r>
      <w:r>
        <w:rPr>
          <w:rFonts w:hint="default" w:ascii="Times New Roman" w:hAnsi="Times New Roman" w:eastAsia="仿宋_GB2312" w:cs="Times New Roman"/>
          <w:color w:val="auto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0"/>
          <w:sz w:val="36"/>
          <w:szCs w:val="36"/>
          <w:highlight w:val="none"/>
        </w:rPr>
        <w:t>年度）</w:t>
      </w:r>
    </w:p>
    <w:p w14:paraId="4252D0B0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</w:rPr>
      </w:pPr>
    </w:p>
    <w:p w14:paraId="09A04B7F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</w:rPr>
      </w:pPr>
    </w:p>
    <w:p w14:paraId="43E184F5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</w:rPr>
      </w:pPr>
    </w:p>
    <w:p w14:paraId="6D19D629">
      <w:pPr>
        <w:pStyle w:val="9"/>
        <w:rPr>
          <w:rFonts w:hint="default" w:ascii="Times New Roman" w:hAnsi="Times New Roman" w:cs="Times New Roman"/>
          <w:color w:val="auto"/>
          <w:highlight w:val="none"/>
        </w:rPr>
      </w:pPr>
    </w:p>
    <w:p w14:paraId="7A791A6E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</w:rPr>
      </w:pPr>
    </w:p>
    <w:p w14:paraId="722E02BB">
      <w:pPr>
        <w:spacing w:line="540" w:lineRule="exact"/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  <w:highlight w:val="none"/>
        </w:rPr>
      </w:pPr>
    </w:p>
    <w:p w14:paraId="1345EE7B">
      <w:pPr>
        <w:spacing w:line="700" w:lineRule="exact"/>
        <w:ind w:left="2238" w:leftChars="304" w:hanging="1600" w:hangingChars="5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项目名称：伊州财行[2024]16号2024年中央食品药品监管补助资金</w:t>
      </w:r>
    </w:p>
    <w:p w14:paraId="0B1F4067">
      <w:pPr>
        <w:spacing w:line="7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实施单位（公章）：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特克斯县市场监督管理局</w:t>
      </w:r>
    </w:p>
    <w:p w14:paraId="47BD90A6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主管部门（公章）：特克斯县市场监督管理局</w:t>
      </w:r>
    </w:p>
    <w:p w14:paraId="6879CEA6">
      <w:pPr>
        <w:spacing w:line="7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项目负责人（签章）：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丁鹏</w:t>
      </w:r>
    </w:p>
    <w:p w14:paraId="2B5858BD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填报时间：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日</w:t>
      </w:r>
    </w:p>
    <w:p w14:paraId="467CC200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color w:val="auto"/>
          <w:spacing w:val="-4"/>
          <w:sz w:val="32"/>
          <w:szCs w:val="32"/>
          <w:highlight w:val="none"/>
        </w:rPr>
      </w:pPr>
    </w:p>
    <w:p w14:paraId="09C4A20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</w:rPr>
        <w:t>一、基本情况</w:t>
      </w:r>
    </w:p>
    <w:p w14:paraId="032E7C2E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（一）项目概况</w:t>
      </w:r>
    </w:p>
    <w:p w14:paraId="37B36CE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项目背景</w:t>
      </w:r>
    </w:p>
    <w:p w14:paraId="1D7318C7">
      <w:pPr>
        <w:spacing w:line="560" w:lineRule="exact"/>
        <w:ind w:firstLine="624" w:firstLineChars="200"/>
        <w:rPr>
          <w:rStyle w:val="15"/>
          <w:rFonts w:hint="default" w:ascii="Times New Roman" w:hAnsi="Times New Roman" w:eastAsia="黑体" w:cs="Times New Roman"/>
          <w:b w:val="0"/>
          <w:bCs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Style w:val="15"/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  <w:highlight w:val="none"/>
          <w:lang w:eastAsia="zh-CN"/>
        </w:rPr>
        <w:t>为满足人民群众美好生活对安全健康药品的需要为目标，以药品安全为抓手，以发现药品安全风险隐患为导向，推动药品生产经营者落实药品安全主体责任，促进药品产业健康有序发展。根据自治区药监局贯彻落实《2024年国家药品安全考核计分办法》工作任务清单安排，结合本县实际，制定 2024年度食品药品监管补助资金工作项目方案。</w:t>
      </w:r>
    </w:p>
    <w:p w14:paraId="2D7BE0D4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2"/>
          <w:highlight w:val="none"/>
        </w:rPr>
        <w:t>项目主要内容：</w:t>
      </w:r>
    </w:p>
    <w:p w14:paraId="30E3E2C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主要内容：负责药品监管和各项业务开展及负责购买执法装备等事宜，监督检查新开办、变更药品生产经营企业数29家；药品、医疗器械、化妆品生产企业检查覆盖率达到90%以上；“两品一械”培训人员覆盖率达到90%以上；培训成本在200元/人/天；提高“两品一械”总体安全水平，提高人民群众“两品一械”安全科普知识水平；提高队伍素质和装备配置水平，积极开展“两品一械”生产经营企业日常监督检查，全力保障公众用药用械用妆安全，加强培训，提高监管人员专业水平和综合素质，加大药品、医疗器械、化妆品抽样检验力度，化解排查药品安全风险隐患，共计支付22050元</w:t>
      </w:r>
      <w:r>
        <w:rPr>
          <w:rStyle w:val="15"/>
          <w:rFonts w:hint="eastAsia" w:ascii="仿宋_GB2312" w:hAnsi="仿宋_GB2312" w:eastAsia="仿宋_GB2312" w:cs="仿宋_GB2312"/>
          <w:b w:val="0"/>
          <w:bCs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 w14:paraId="1C7E003D"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实施情况：今年以来，加强全县市场监管，加强对食品、药品医疗器械监管，监督检查新开办、变更药品生产经营企业数57家；药品、化妆品、医疗器械监管对象培训人数120人；药品、医疗器械、化妆品生产企业检查覆盖率达到100%；“两品一械”培训人员覆盖率达到95%；培训成本在200元/人/天；通过项目实施提高全县“两品一械”总体安全水平，提高人民群众“两品一械”安全科普知识水平</w:t>
      </w:r>
      <w:r>
        <w:rPr>
          <w:rStyle w:val="15"/>
          <w:rFonts w:hint="default" w:ascii="Times New Roman" w:hAnsi="Times New Roman" w:eastAsia="黑体" w:cs="Times New Roman"/>
          <w:b w:val="0"/>
          <w:bCs/>
          <w:color w:val="auto"/>
          <w:spacing w:val="-4"/>
          <w:sz w:val="32"/>
          <w:szCs w:val="32"/>
          <w:highlight w:val="none"/>
          <w:lang w:eastAsia="zh-CN"/>
        </w:rPr>
        <w:t>。</w:t>
      </w:r>
    </w:p>
    <w:p w14:paraId="71BA9E44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资金投入和使用情况</w:t>
      </w:r>
    </w:p>
    <w:p w14:paraId="580FAA3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（1）资金投入情况</w:t>
      </w:r>
    </w:p>
    <w:p w14:paraId="2C7C759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28D4F87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（2）资金使用情况</w:t>
      </w:r>
    </w:p>
    <w:p w14:paraId="755686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对食品、药品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医疗器械监管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组织培训、宣传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17A26BD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（二）项目绩效目标</w:t>
      </w:r>
    </w:p>
    <w:p w14:paraId="49602C0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总体目标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（与目标表中年度预期总体目标一致）</w:t>
      </w:r>
    </w:p>
    <w:p w14:paraId="6A27772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积极开展“两品一械”生产经营企业日常监督检查，全力保障公众用药用械用妆安全；加强培训，提高监管人员专业水平和综合素质。</w:t>
      </w:r>
    </w:p>
    <w:p w14:paraId="1C0733DD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阶段性目标</w:t>
      </w:r>
    </w:p>
    <w:p w14:paraId="2D67093A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上半年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，我单位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全县食品、药品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医疗器械监管，监督检查新开办、变更药品生产经营企业数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家；药品、化妆品、医疗器械监管对象培训人数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人；药品、医疗器械、化妆品生产企业检查覆盖率达到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%；“两品一械”培训人员覆盖率达到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下半年我单位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监督检查新开办、变更药品生产经营企业数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家；药品、化妆品、医疗器械监管对象培训人数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122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人；药品、医疗器械、化妆品生产企业检查覆盖率达到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%；“两品一械”培训人员覆盖率达到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通过项目实施提高全县“两品一械”总体安全水平，提高人民群众“两品一械”安全科普知识水平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78270CD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二、绩效评价工作开展情况</w:t>
      </w:r>
    </w:p>
    <w:p w14:paraId="4095A954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（一）绩效评价目的、对象和范围</w:t>
      </w:r>
    </w:p>
    <w:p w14:paraId="7F86DE2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1.绩效评价完整性</w:t>
      </w:r>
    </w:p>
    <w:p w14:paraId="22F13E4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1A14176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，力求全方位反映项目的绩效状况。同时，对于每个指标的评价标准和数据来源均进行了明确说明，确保评价结果的客观性和可追溯性。</w:t>
      </w:r>
    </w:p>
    <w:p w14:paraId="2ECF43B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0372C11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27B1710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5D10450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绩效评价的目的</w:t>
      </w:r>
    </w:p>
    <w:p w14:paraId="6E2C4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（1）评估项目实施效果</w:t>
      </w:r>
    </w:p>
    <w:p w14:paraId="101D9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通过对项目预算执行情况及各项绩效目标达成程度的系统性分析，全面、客观地评估项目在预定周期内的实施效果，包括社会效益指标，为项目后续的改进与优化提供科学依据。</w:t>
      </w:r>
    </w:p>
    <w:p w14:paraId="1B186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（2）提升资源利用效率</w:t>
      </w:r>
    </w:p>
    <w:p w14:paraId="29FC0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69C8D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（3）强化项目管理责任</w:t>
      </w:r>
    </w:p>
    <w:p w14:paraId="3A954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72FBA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（4）为决策提供支持</w:t>
      </w:r>
    </w:p>
    <w:p w14:paraId="3711D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29C4F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（5）促进项目持续改进</w:t>
      </w:r>
    </w:p>
    <w:p w14:paraId="7557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0FF97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672BADF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绩效评价的对象</w:t>
      </w:r>
    </w:p>
    <w:p w14:paraId="21FF54E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本项目预算绩效评价报告的评价对象是伊州财行[2024]16号2024年中央食品药品监管补助资金及其预算执行情况。该项目由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特克斯县市场监督管理局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负责实施，旨在积极开展“两品一械”生产经营企业日常监督检查，全力保障公众用药用械用妆安全。项目预算涵盖从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2024年12月25日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元。</w:t>
      </w:r>
    </w:p>
    <w:p w14:paraId="1F57103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绩效评价的范围</w:t>
      </w:r>
    </w:p>
    <w:p w14:paraId="21C6181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6D8C27CD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1C35ECE2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资金管理：深入分析项目资金的分配、使用和监管情况，确保资金使用的合规性、高效性和透明度。</w:t>
      </w:r>
    </w:p>
    <w:p w14:paraId="709A4504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29A43615">
      <w:pPr>
        <w:pStyle w:val="9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社会影响：考察项目对社会方面的综合影响。</w:t>
      </w:r>
    </w:p>
    <w:p w14:paraId="412257CD">
      <w:pPr>
        <w:spacing w:line="560" w:lineRule="exact"/>
        <w:ind w:firstLine="643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（二）绩效评价原则、评价指标体系（详情见表1）、评价方法、评价标准。</w:t>
      </w:r>
    </w:p>
    <w:p w14:paraId="16BF550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绩效评价原则</w:t>
      </w:r>
    </w:p>
    <w:p w14:paraId="3DDA4A0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本次项目绩效评价遵循以下基本原则：</w:t>
      </w:r>
    </w:p>
    <w:p w14:paraId="585DB84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（1）科学公正。绩效评价应当运用科学合理的方法，按照规范的程序，对项目绩效进行客观、公正的反映。</w:t>
      </w:r>
    </w:p>
    <w:p w14:paraId="022D78C0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5341797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49BDD335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（4）公开透明。绩效评价结果应依法依规公开，并自觉接受社会监督。</w:t>
      </w:r>
    </w:p>
    <w:p w14:paraId="5D46A4F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2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评价指标体系</w:t>
      </w:r>
    </w:p>
    <w:p w14:paraId="064A0E5A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E7D359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（1）确定评价指标</w:t>
      </w:r>
    </w:p>
    <w:p w14:paraId="742C8530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1AE92D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（2）确定权重</w:t>
      </w:r>
    </w:p>
    <w:p w14:paraId="474F0673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0B0931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（3）确定指标标准值</w:t>
      </w:r>
    </w:p>
    <w:p w14:paraId="63F1B765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EB9DBF7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40FB7210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highlight w:val="none"/>
        </w:rPr>
        <w:t>具体评价指标体系详情见附件1</w:t>
      </w:r>
    </w:p>
    <w:p w14:paraId="53CDBB6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绩效评价方法</w:t>
      </w:r>
    </w:p>
    <w:p w14:paraId="75EF96D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78E5613C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因素分析法，原因是：该项目属于经常性项目，各种因素均会影响绩效目标实现、实施效果，可采用内外部因素分析的方法。</w:t>
      </w:r>
    </w:p>
    <w:p w14:paraId="2173733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评价标准</w:t>
      </w:r>
    </w:p>
    <w:p w14:paraId="0627BF1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标准通常包括计划标准、行业标准、历史标准等，用于对绩效指标完成情况进行比较、分析、评价。本次评价主要采用了财政部门和预算部门确认或认可的其他标准，原因是：该项目属于经常性项目，需根据政治因素、政策因素、市场因素等因素的分析。</w:t>
      </w:r>
    </w:p>
    <w:p w14:paraId="594A5719">
      <w:pPr>
        <w:pStyle w:val="9"/>
        <w:numPr>
          <w:ilvl w:val="0"/>
          <w:numId w:val="3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auto"/>
          <w:spacing w:val="17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pacing w:val="17"/>
          <w:highlight w:val="none"/>
        </w:rPr>
        <w:t>绩效评价工作过程</w:t>
      </w:r>
    </w:p>
    <w:p w14:paraId="7AC43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前期准备与规划</w:t>
      </w:r>
    </w:p>
    <w:p w14:paraId="3DFE8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8663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）指标体系构建</w:t>
      </w:r>
    </w:p>
    <w:p w14:paraId="1891F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558F1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）数据收集与整理</w:t>
      </w:r>
    </w:p>
    <w:p w14:paraId="1FEBB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42771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）数据分析与评估</w:t>
      </w:r>
    </w:p>
    <w:p w14:paraId="3BAC7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49AF9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）报告撰写与反馈</w:t>
      </w:r>
    </w:p>
    <w:p w14:paraId="0DC55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7B1A6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）后续跟踪与改进</w:t>
      </w:r>
    </w:p>
    <w:p w14:paraId="7AB4C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1D8A5C02">
      <w:pPr>
        <w:numPr>
          <w:ilvl w:val="0"/>
          <w:numId w:val="4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综合评价情况及评价结论（附相关评分表）</w:t>
      </w:r>
    </w:p>
    <w:p w14:paraId="752F2DA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评价情况</w:t>
      </w:r>
    </w:p>
    <w:p w14:paraId="0E8CA119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的综合评价基于对项目各方面绩效的深入分析与评估。从项目目标的达成情况来看，伊州财行[2024]16号2024年中央食品药品监管补助资金在监督检查药品生产经营企业数、药品、医疗器械、化妆品生产经营企业检查覆盖率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监管全县食品、药品、医疗器械方面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取得了显著的成效，如</w:t>
      </w:r>
      <w:r>
        <w:rPr>
          <w:rFonts w:ascii="仿宋_GB2312" w:hAnsi="宋体" w:eastAsia="仿宋_GB2312" w:cs="仿宋_GB2312"/>
          <w:color w:val="auto"/>
          <w:kern w:val="0"/>
          <w:sz w:val="31"/>
          <w:szCs w:val="31"/>
          <w:highlight w:val="none"/>
          <w:lang w:val="en-US" w:eastAsia="zh-CN"/>
        </w:rPr>
        <w:t>检查药品经营单位 5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highlight w:val="none"/>
          <w:lang w:val="en-US" w:eastAsia="zh-CN"/>
        </w:rPr>
        <w:t>7</w:t>
      </w:r>
      <w:r>
        <w:rPr>
          <w:rFonts w:ascii="仿宋_GB2312" w:hAnsi="宋体" w:eastAsia="仿宋_GB2312" w:cs="仿宋_GB2312"/>
          <w:color w:val="auto"/>
          <w:kern w:val="0"/>
          <w:sz w:val="31"/>
          <w:szCs w:val="31"/>
          <w:highlight w:val="none"/>
          <w:lang w:val="en-US" w:eastAsia="zh-CN"/>
        </w:rPr>
        <w:t xml:space="preserve"> 家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highlight w:val="none"/>
          <w:lang w:val="en-US" w:eastAsia="zh-CN"/>
        </w:rPr>
        <w:t>次，发现问题隐患182条、检查药品使用单位29家次，发现问题隐患52条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等。</w:t>
      </w:r>
    </w:p>
    <w:p w14:paraId="540BC68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特克斯县市场监督管理局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332BF2F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从项目效益的角度来看，本项目不仅实现了预期的社会效益方面产生了积极的影响。具体而言，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全县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“两品一械”总体安全水平、队伍素质和装备配置水平等方面的提升，为项目的利益相关者带来了实实在在的利益。</w:t>
      </w:r>
    </w:p>
    <w:p w14:paraId="2AD8562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综上所述，伊州财行[2024]16号2024年中央食品药品监管补助资金在绩效评价中表现出色，达到了项目的预期目标，并在多个方面取得了显著的成效。</w:t>
      </w:r>
    </w:p>
    <w:p w14:paraId="0D7F8CB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评价结论</w:t>
      </w:r>
    </w:p>
    <w:p w14:paraId="212828B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  <w:t>。</w:t>
      </w:r>
    </w:p>
    <w:p w14:paraId="449BE67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50821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EA63DC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2C3E88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0E4551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得分</w:t>
            </w:r>
          </w:p>
        </w:tc>
      </w:tr>
      <w:tr w14:paraId="75092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F76D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2958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D407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5B763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B313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5AD2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6DE0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5875A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285A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B433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AA3A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</w:tr>
      <w:tr w14:paraId="56633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4DA0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7E59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493F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0857B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0036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C4F3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FA98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</w:tr>
    </w:tbl>
    <w:p w14:paraId="0BD4504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四、绩效评价指标分析</w:t>
      </w:r>
    </w:p>
    <w:p w14:paraId="6BE46F72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  <w:color w:val="auto"/>
          <w:highlight w:val="none"/>
        </w:rPr>
      </w:pPr>
      <w:r>
        <w:rPr>
          <w:rFonts w:hint="default" w:ascii="Times New Roman" w:hAnsi="Times New Roman" w:eastAsia="楷体_GB2312" w:cs="Times New Roman"/>
          <w:color w:val="auto"/>
          <w:highlight w:val="none"/>
        </w:rPr>
        <w:t>（一）项目决策情况</w:t>
      </w:r>
    </w:p>
    <w:p w14:paraId="3F79B97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72FF5BF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1.项目立项</w:t>
      </w:r>
    </w:p>
    <w:p w14:paraId="058B5F1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（1）立项依据充分性</w:t>
      </w:r>
    </w:p>
    <w:p w14:paraId="4B37524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31B0E77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（2）立项程序规范性</w:t>
      </w:r>
    </w:p>
    <w:p w14:paraId="7321AD0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F5FA840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2.绩效目标</w:t>
      </w:r>
    </w:p>
    <w:p w14:paraId="7ED98CA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（1）绩效目标合理性</w:t>
      </w:r>
    </w:p>
    <w:p w14:paraId="6E141BB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2593D8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（2）绩效指标明确性</w:t>
      </w:r>
    </w:p>
    <w:p w14:paraId="1CC0461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2A75D674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3.资金投入</w:t>
      </w:r>
    </w:p>
    <w:p w14:paraId="4ED650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（1）预算编制科学性</w:t>
      </w:r>
    </w:p>
    <w:p w14:paraId="164BB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459A5F3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67991D8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（2）资金分配合理性</w:t>
      </w:r>
    </w:p>
    <w:p w14:paraId="3925B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774D9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311A0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6A4C3470">
      <w:pPr>
        <w:pStyle w:val="9"/>
        <w:numPr>
          <w:ilvl w:val="0"/>
          <w:numId w:val="5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color w:val="auto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highlight w:val="none"/>
        </w:rPr>
        <w:t>项目过程情况</w:t>
      </w:r>
    </w:p>
    <w:p w14:paraId="345E3AF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4593E10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1.资金管理</w:t>
      </w:r>
    </w:p>
    <w:p w14:paraId="7259493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（1）资金到位率</w:t>
      </w:r>
    </w:p>
    <w:p w14:paraId="1DA0A82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%，预算资金按计划进度执行。</w:t>
      </w:r>
    </w:p>
    <w:p w14:paraId="4DDAA6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（2）预算执行率</w:t>
      </w:r>
    </w:p>
    <w:p w14:paraId="3934D9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4AA051D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（3）资金使用合规性</w:t>
      </w:r>
    </w:p>
    <w:p w14:paraId="0C17B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57314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0543D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6DBD7276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2.组织实施</w:t>
      </w:r>
    </w:p>
    <w:p w14:paraId="4696AE9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（1）管理制度健全性</w:t>
      </w:r>
    </w:p>
    <w:p w14:paraId="69E78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77F28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68C65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0326DB8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72C6795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（2）制度执行有效性</w:t>
      </w:r>
    </w:p>
    <w:p w14:paraId="40B17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0625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4776E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67E2D0A5">
      <w:pPr>
        <w:pStyle w:val="10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情况</w:t>
      </w:r>
    </w:p>
    <w:p w14:paraId="791D479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5F4082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数量指标：</w:t>
      </w:r>
    </w:p>
    <w:p w14:paraId="0FB8986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指标1：监督检查药品生产经营企业数，指标值：≧29家，实际完成值：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57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家，指标完成率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196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设定绩效目标值偏低，在监督检查工作中实际检查数量远超设定数量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3DB80C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：药品、化妆品、医疗器械监管对象培训人数，指标值：≧120家，实际完成值：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177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家，指标完成率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147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设定绩效目标值偏低，在后期培训过程中安排的培训密集、场次多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AE0732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质量指标：</w:t>
      </w:r>
    </w:p>
    <w:p w14:paraId="5072843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指标1：药品、医疗器械、化妆品生产经营企业检查覆盖率，指标值：≧90%，实际完成值：90%，指标完成率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75FA39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：“两品一械”培训人员覆盖率，指标值：≧90%，实际完成值：90%，指标完成率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4C668BA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时效指标：</w:t>
      </w:r>
    </w:p>
    <w:p w14:paraId="34CC53C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指标1：任务完成时间，指标值：2024年12月25日，实际完成值：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2024年12月25日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2EBD76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成本指标：</w:t>
      </w:r>
    </w:p>
    <w:p w14:paraId="5CE5D8B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指标1：“两品一械”监管人员培训成本，指标值：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200元/人/天，实际完成值：200元/人/天，指标完成率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7C057E3F">
      <w:pPr>
        <w:pStyle w:val="10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项目效益情况</w:t>
      </w:r>
    </w:p>
    <w:p w14:paraId="3E39F0C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3BEAE05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1.实施效益</w:t>
      </w:r>
    </w:p>
    <w:p w14:paraId="41B03B3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社会效益指标：</w:t>
      </w:r>
    </w:p>
    <w:p w14:paraId="6C18D6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指标1：“两品一械”总体安全水平，指标值：不断提高，实际完成值：不断提高，指标完成率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77E270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：人民群众“两品一械”安全科普知识水平，指标值：不断提高，实际完成值：不断提高，指标完成率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2E0FB2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2.满意度</w:t>
      </w:r>
    </w:p>
    <w:p w14:paraId="134E8E6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指标1：公众对药品、医疗器械、化妆品监管满意度，指标值：≧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85%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117%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我单位对药品、医疗器械、化妆品监管得到大众的满意度较高，宣传活动得到大家认可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5292A64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：培训对象对培训工作的满意度，指标值：≧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85%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我单位对药品、医疗器械、化妆品方面的培训力度使经营单位接受度较高，培训活动得到大家认可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00DED86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：药品经营企业满意度，指标值：≧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90%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我单位对药品经营企业的监管、培训、帮助得到他们的认可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1DAB27DE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/>
        </w:rPr>
        <w:t>预算执行进度与绩效指标总体完成率偏差</w:t>
      </w:r>
    </w:p>
    <w:p w14:paraId="42BBFB5F">
      <w:pPr>
        <w:pStyle w:val="20"/>
        <w:spacing w:line="560" w:lineRule="exact"/>
        <w:ind w:firstLine="64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伊州财行[2024]16号2024年中央食品药品监管补助资金项目年初预算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117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17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年初设置目标值偏低，实际工作中超出设置的目标值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措施下一步需精准数据填报。</w:t>
      </w:r>
    </w:p>
    <w:p w14:paraId="1FCC0362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主要经验及做法、存在的问题及原因分析</w:t>
      </w:r>
    </w:p>
    <w:p w14:paraId="355FAB0A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color w:val="auto"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color w:val="auto"/>
          <w:spacing w:val="-4"/>
          <w:sz w:val="32"/>
          <w:szCs w:val="32"/>
          <w:highlight w:val="none"/>
        </w:rPr>
        <w:t>（一）主要经验及做法</w:t>
      </w:r>
    </w:p>
    <w:p w14:paraId="1952274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民意调查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企业满意度调查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及项目防范工作。</w:t>
      </w:r>
    </w:p>
    <w:p w14:paraId="1A310BF4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highlight w:val="none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highlight w:val="none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highlight w:val="none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C13B630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存在的问题及原因分析</w:t>
      </w:r>
    </w:p>
    <w:p w14:paraId="520CD65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586DF0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工作衔接不到位的情况。</w:t>
      </w:r>
    </w:p>
    <w:p w14:paraId="31180D7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3.年初设置绩效目标值偏低，但后期实际工作中超出设置的目标值，在之后会精准数据填报目标值。</w:t>
      </w:r>
    </w:p>
    <w:p w14:paraId="7563402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有关建议</w:t>
      </w:r>
    </w:p>
    <w:p w14:paraId="00AA9B6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2424EE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2F4703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总结。</w:t>
      </w:r>
    </w:p>
    <w:p w14:paraId="030C2A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color w:val="auto"/>
          <w:sz w:val="22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color w:val="auto"/>
          <w:sz w:val="36"/>
          <w:szCs w:val="32"/>
          <w:highlight w:val="none"/>
        </w:rPr>
        <w:t>。</w:t>
      </w:r>
    </w:p>
    <w:p w14:paraId="53D561C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C997CB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明的问题</w:t>
      </w:r>
    </w:p>
    <w:p w14:paraId="69637B2E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本项目无其他需说明的问题。</w:t>
      </w:r>
    </w:p>
    <w:p w14:paraId="3BAF9C99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48803822">
      <w:pPr>
        <w:jc w:val="center"/>
        <w:rPr>
          <w:rFonts w:hint="default" w:ascii="Times New Roman" w:hAnsi="Times New Roman" w:cs="Times New Roman"/>
          <w:color w:val="auto"/>
          <w:highlight w:val="none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E60781-1FB2-4185-B4CC-E1206126C7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1B135162-ED0C-4F9F-9758-B9000C54BDF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AF36003-70C9-4983-A57C-3ABED4C92A1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DC378F42-0A31-45CA-BFEF-4988904BFDA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1096CA6B-F3E8-436B-B22B-FCD2B2E51129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E3E0C6B3-3FE0-4764-B5B7-9B95ED76622A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86E30125-AFC4-41A7-9260-AD0946F6638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CC89EB8F-76EA-403A-BEA0-160470BB02E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59C8AC9F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96EB9C9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4DE945D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5">
    <w:name w:val="font21"/>
    <w:basedOn w:val="14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26">
    <w:name w:val="font71"/>
    <w:basedOn w:val="14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27">
    <w:name w:val="font8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8">
    <w:name w:val="font31"/>
    <w:basedOn w:val="14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29">
    <w:name w:val="font91"/>
    <w:basedOn w:val="14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eyJoZGlkIjoiNmE4MWJkM2I0ZGY2OGRlNTI4YWRmNzkyM2RmMDkxMzcifQ==</vt:lpwstr>
  </property>
</Properties>
</file>

<file path=customXml/itemProps1.xml><?xml version="1.0" encoding="utf-8"?>
<ds:datastoreItem xmlns:ds="http://schemas.openxmlformats.org/officeDocument/2006/customXml" ds:itemID="{02e8a651-a612-4cf9-bb41-5a99d928f8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4487</Words>
  <Characters>4617</Characters>
  <Lines>58</Lines>
  <Paragraphs>16</Paragraphs>
  <TotalTime>35</TotalTime>
  <ScaleCrop>false</ScaleCrop>
  <LinksUpToDate>false</LinksUpToDate>
  <CharactersWithSpaces>4620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周丽君</cp:lastModifiedBy>
  <dcterms:modified xsi:type="dcterms:W3CDTF">2025-11-13T04:14:08Z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eyJoZGlkIjoiMjEwMjVmNmU3OTQwZDBjNjI0ZTM3MTBmNDI0OGIzYzIiLCJ1c2VySWQiOiIyMDM3MTI1NTkifQ==</vt:lpwstr>
  </property>
</Properties>
</file>